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2572A" w:rsidRDefault="00DF7E29" w:rsidP="00DF7E29">
      <w:pPr>
        <w:spacing w:before="240" w:after="120"/>
        <w:ind w:left="-284"/>
      </w:pPr>
      <w:bookmarkStart w:id="0" w:name="h.gjdgxs" w:colFirst="0" w:colLast="0"/>
      <w:bookmarkStart w:id="1" w:name="_GoBack"/>
      <w:bookmarkEnd w:id="0"/>
      <w:bookmarkEnd w:id="1"/>
      <w:r>
        <w:rPr>
          <w:b/>
          <w:color w:val="F7A11A"/>
          <w:sz w:val="30"/>
          <w:szCs w:val="30"/>
        </w:rPr>
        <w:t xml:space="preserve">BTEC Assignment Brief </w:t>
      </w:r>
    </w:p>
    <w:tbl>
      <w:tblPr>
        <w:tblW w:w="9207"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753"/>
        <w:gridCol w:w="1127"/>
        <w:gridCol w:w="3644"/>
        <w:gridCol w:w="1418"/>
        <w:gridCol w:w="1265"/>
      </w:tblGrid>
      <w:tr w:rsidR="0042572A" w:rsidTr="00933154">
        <w:tc>
          <w:tcPr>
            <w:tcW w:w="288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2572A" w:rsidRDefault="00DF7E29">
            <w:r w:rsidRPr="00933154">
              <w:rPr>
                <w:b/>
              </w:rPr>
              <w:t>Qualification</w:t>
            </w:r>
          </w:p>
        </w:tc>
        <w:tc>
          <w:tcPr>
            <w:tcW w:w="63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2572A" w:rsidRDefault="00D12980">
            <w:pPr>
              <w:contextualSpacing/>
            </w:pPr>
            <w:r>
              <w:t>Pearson BTEC Level 1/Level 2 Tech Award in Engineering</w:t>
            </w:r>
          </w:p>
        </w:tc>
      </w:tr>
      <w:tr w:rsidR="0042572A" w:rsidTr="00933154">
        <w:tc>
          <w:tcPr>
            <w:tcW w:w="288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2572A" w:rsidRDefault="00D12980">
            <w:r w:rsidRPr="00933154">
              <w:rPr>
                <w:b/>
              </w:rPr>
              <w:t>Component</w:t>
            </w:r>
            <w:r w:rsidR="00DF7E29" w:rsidRPr="00933154">
              <w:rPr>
                <w:b/>
              </w:rPr>
              <w:t xml:space="preserve"> number and title</w:t>
            </w:r>
          </w:p>
          <w:p w:rsidR="0042572A" w:rsidRDefault="0042572A"/>
        </w:tc>
        <w:tc>
          <w:tcPr>
            <w:tcW w:w="63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2572A" w:rsidRDefault="00FB0A09" w:rsidP="005B4F0F">
            <w:pPr>
              <w:contextualSpacing/>
            </w:pPr>
            <w:r>
              <w:t>2</w:t>
            </w:r>
            <w:r w:rsidR="00D12980">
              <w:t xml:space="preserve">: </w:t>
            </w:r>
            <w:r w:rsidR="005B4F0F">
              <w:t>Investigating an</w:t>
            </w:r>
            <w:r w:rsidR="00D12980">
              <w:t xml:space="preserve"> Engineering </w:t>
            </w:r>
            <w:r w:rsidR="005B4F0F">
              <w:t>Project</w:t>
            </w:r>
          </w:p>
        </w:tc>
      </w:tr>
      <w:tr w:rsidR="0042572A" w:rsidTr="00933154">
        <w:tc>
          <w:tcPr>
            <w:tcW w:w="288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2572A" w:rsidRDefault="00DF7E29">
            <w:r w:rsidRPr="00933154">
              <w:rPr>
                <w:b/>
              </w:rPr>
              <w:t xml:space="preserve">Learning aim(s) </w:t>
            </w:r>
            <w:r w:rsidRPr="00933154">
              <w:rPr>
                <w:sz w:val="16"/>
                <w:szCs w:val="16"/>
              </w:rPr>
              <w:t>(For NQF only)</w:t>
            </w:r>
          </w:p>
        </w:tc>
        <w:tc>
          <w:tcPr>
            <w:tcW w:w="63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2572A" w:rsidRDefault="00D12980">
            <w:r>
              <w:t xml:space="preserve">A: </w:t>
            </w:r>
            <w:r w:rsidRPr="00D12980">
              <w:t xml:space="preserve">Understand </w:t>
            </w:r>
            <w:r w:rsidR="005B4F0F" w:rsidRPr="005B4F0F">
              <w:t>materials, components and processes for a given engineered product</w:t>
            </w:r>
          </w:p>
        </w:tc>
      </w:tr>
      <w:tr w:rsidR="0042572A" w:rsidTr="00933154">
        <w:tc>
          <w:tcPr>
            <w:tcW w:w="288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2572A" w:rsidRDefault="00DF7E29">
            <w:r w:rsidRPr="00933154">
              <w:rPr>
                <w:b/>
              </w:rPr>
              <w:t>Assignment title</w:t>
            </w:r>
          </w:p>
        </w:tc>
        <w:tc>
          <w:tcPr>
            <w:tcW w:w="63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2572A" w:rsidRDefault="009E3A28">
            <w:r>
              <w:t xml:space="preserve">1: </w:t>
            </w:r>
            <w:r w:rsidR="005B4F0F">
              <w:t xml:space="preserve">Materials, Components and </w:t>
            </w:r>
            <w:r w:rsidR="00581565">
              <w:t>Processes</w:t>
            </w:r>
          </w:p>
        </w:tc>
      </w:tr>
      <w:tr w:rsidR="0042572A" w:rsidTr="00933154">
        <w:tc>
          <w:tcPr>
            <w:tcW w:w="288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2572A" w:rsidRDefault="00DF7E29">
            <w:r w:rsidRPr="00933154">
              <w:rPr>
                <w:b/>
              </w:rPr>
              <w:t>Assessor</w:t>
            </w:r>
          </w:p>
        </w:tc>
        <w:tc>
          <w:tcPr>
            <w:tcW w:w="63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2572A" w:rsidRDefault="0042572A"/>
          <w:p w:rsidR="0042572A" w:rsidRDefault="0042572A"/>
        </w:tc>
      </w:tr>
      <w:tr w:rsidR="0042572A" w:rsidTr="00933154">
        <w:tc>
          <w:tcPr>
            <w:tcW w:w="288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2572A" w:rsidRDefault="00DF7E29">
            <w:r w:rsidRPr="00933154">
              <w:rPr>
                <w:b/>
              </w:rPr>
              <w:t>Issue date</w:t>
            </w:r>
          </w:p>
        </w:tc>
        <w:tc>
          <w:tcPr>
            <w:tcW w:w="6327" w:type="dxa"/>
            <w:gridSpan w:val="3"/>
            <w:tcBorders>
              <w:left w:val="single" w:sz="4" w:space="0" w:color="000000"/>
              <w:bottom w:val="single" w:sz="4" w:space="0" w:color="000000"/>
            </w:tcBorders>
            <w:shd w:val="clear" w:color="auto" w:fill="auto"/>
            <w:vAlign w:val="center"/>
          </w:tcPr>
          <w:p w:rsidR="0042572A" w:rsidRDefault="0042572A"/>
          <w:p w:rsidR="0042572A" w:rsidRDefault="0042572A"/>
        </w:tc>
      </w:tr>
      <w:tr w:rsidR="0042572A" w:rsidTr="00933154">
        <w:tc>
          <w:tcPr>
            <w:tcW w:w="288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2572A" w:rsidRDefault="00DF7E29">
            <w:r w:rsidRPr="00933154">
              <w:rPr>
                <w:b/>
              </w:rPr>
              <w:t xml:space="preserve">Hand in deadline   </w:t>
            </w:r>
          </w:p>
        </w:tc>
        <w:tc>
          <w:tcPr>
            <w:tcW w:w="6327" w:type="dxa"/>
            <w:gridSpan w:val="3"/>
            <w:tcBorders>
              <w:left w:val="single" w:sz="4" w:space="0" w:color="000000"/>
              <w:bottom w:val="single" w:sz="4" w:space="0" w:color="000000"/>
            </w:tcBorders>
            <w:shd w:val="clear" w:color="auto" w:fill="auto"/>
            <w:vAlign w:val="center"/>
          </w:tcPr>
          <w:p w:rsidR="0042572A" w:rsidRDefault="0042572A"/>
          <w:p w:rsidR="0042572A" w:rsidRDefault="0042572A"/>
        </w:tc>
      </w:tr>
      <w:tr w:rsidR="0042572A" w:rsidTr="00933154">
        <w:tc>
          <w:tcPr>
            <w:tcW w:w="9207" w:type="dxa"/>
            <w:gridSpan w:val="5"/>
            <w:tcBorders>
              <w:top w:val="single" w:sz="4" w:space="0" w:color="000000"/>
              <w:left w:val="nil"/>
              <w:bottom w:val="nil"/>
              <w:right w:val="nil"/>
            </w:tcBorders>
            <w:shd w:val="clear" w:color="auto" w:fill="FFFFFF"/>
            <w:vAlign w:val="center"/>
          </w:tcPr>
          <w:p w:rsidR="0042572A" w:rsidRDefault="0042572A"/>
        </w:tc>
      </w:tr>
      <w:tr w:rsidR="0042572A" w:rsidTr="00933154">
        <w:tc>
          <w:tcPr>
            <w:tcW w:w="9207" w:type="dxa"/>
            <w:gridSpan w:val="5"/>
            <w:tcBorders>
              <w:top w:val="nil"/>
              <w:left w:val="nil"/>
              <w:bottom w:val="single" w:sz="4" w:space="0" w:color="000000"/>
              <w:right w:val="nil"/>
            </w:tcBorders>
            <w:shd w:val="clear" w:color="auto" w:fill="auto"/>
            <w:vAlign w:val="center"/>
          </w:tcPr>
          <w:p w:rsidR="0042572A" w:rsidRDefault="0042572A"/>
        </w:tc>
      </w:tr>
      <w:tr w:rsidR="0042572A" w:rsidTr="00933154">
        <w:tc>
          <w:tcPr>
            <w:tcW w:w="288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2572A" w:rsidRDefault="00DF7E29">
            <w:r w:rsidRPr="00933154">
              <w:rPr>
                <w:b/>
              </w:rPr>
              <w:t>Vocational Scenario or Context</w:t>
            </w:r>
          </w:p>
        </w:tc>
        <w:tc>
          <w:tcPr>
            <w:tcW w:w="6327" w:type="dxa"/>
            <w:gridSpan w:val="3"/>
            <w:tcBorders>
              <w:top w:val="single" w:sz="4" w:space="0" w:color="000000"/>
              <w:left w:val="single" w:sz="4" w:space="0" w:color="000000"/>
            </w:tcBorders>
            <w:shd w:val="clear" w:color="auto" w:fill="auto"/>
            <w:vAlign w:val="center"/>
          </w:tcPr>
          <w:p w:rsidR="002B4046" w:rsidRDefault="00B870B7">
            <w:r w:rsidRPr="002B4046">
              <w:t>You</w:t>
            </w:r>
            <w:r>
              <w:t xml:space="preserve"> are </w:t>
            </w:r>
            <w:r w:rsidR="002B4046">
              <w:t>working part time in a cycle supply and repair shop</w:t>
            </w:r>
            <w:r>
              <w:t xml:space="preserve"> </w:t>
            </w:r>
            <w:r w:rsidR="002B4046">
              <w:t>and your manager has asked you to help him compile information about one of the products he sells</w:t>
            </w:r>
            <w:r>
              <w:t>.</w:t>
            </w:r>
            <w:r w:rsidR="002B4046">
              <w:t xml:space="preserve"> The Shop Manager wants you to study an assembly drawing and the detailed drawings that go with the assembly drawing. He is also going to see if he can provide you with an </w:t>
            </w:r>
            <w:r w:rsidR="00F40A3A">
              <w:t xml:space="preserve">example of the </w:t>
            </w:r>
            <w:r w:rsidR="002B4046">
              <w:t>actual assembled product shown on the drawings.</w:t>
            </w:r>
          </w:p>
          <w:p w:rsidR="0042572A" w:rsidRDefault="00B870B7" w:rsidP="00F40A3A">
            <w:r>
              <w:t xml:space="preserve">To </w:t>
            </w:r>
            <w:r w:rsidR="002B4046">
              <w:t>help you do this</w:t>
            </w:r>
            <w:r>
              <w:t xml:space="preserve"> you will need to understand </w:t>
            </w:r>
            <w:r w:rsidRPr="00B870B7">
              <w:t xml:space="preserve">engineering </w:t>
            </w:r>
            <w:r w:rsidR="002B4046">
              <w:t>materials, components</w:t>
            </w:r>
            <w:r w:rsidRPr="00B870B7">
              <w:t xml:space="preserve"> and </w:t>
            </w:r>
            <w:r w:rsidR="002B4046">
              <w:t>processes</w:t>
            </w:r>
            <w:r w:rsidRPr="00B870B7">
              <w:t>, and how they interrelate</w:t>
            </w:r>
            <w:r w:rsidR="00F40A3A">
              <w:t xml:space="preserve">. </w:t>
            </w:r>
            <w:r w:rsidR="008030F9">
              <w:t>Y</w:t>
            </w:r>
            <w:r>
              <w:t>ou have been asked to carry out the following tasks.</w:t>
            </w:r>
          </w:p>
        </w:tc>
      </w:tr>
      <w:tr w:rsidR="0042572A" w:rsidTr="00933154">
        <w:tc>
          <w:tcPr>
            <w:tcW w:w="9207" w:type="dxa"/>
            <w:gridSpan w:val="5"/>
            <w:tcBorders>
              <w:left w:val="nil"/>
              <w:right w:val="nil"/>
            </w:tcBorders>
            <w:shd w:val="clear" w:color="auto" w:fill="auto"/>
            <w:vAlign w:val="center"/>
          </w:tcPr>
          <w:p w:rsidR="0042572A" w:rsidRDefault="0042572A"/>
        </w:tc>
      </w:tr>
      <w:tr w:rsidR="0042572A" w:rsidTr="00933154">
        <w:tc>
          <w:tcPr>
            <w:tcW w:w="288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2572A" w:rsidRDefault="00DF7E29">
            <w:r w:rsidRPr="00933154">
              <w:rPr>
                <w:b/>
              </w:rPr>
              <w:t>Task 1</w:t>
            </w:r>
          </w:p>
        </w:tc>
        <w:tc>
          <w:tcPr>
            <w:tcW w:w="6327" w:type="dxa"/>
            <w:gridSpan w:val="3"/>
            <w:tcBorders>
              <w:left w:val="single" w:sz="4" w:space="0" w:color="000000"/>
            </w:tcBorders>
            <w:shd w:val="clear" w:color="auto" w:fill="auto"/>
            <w:vAlign w:val="center"/>
          </w:tcPr>
          <w:p w:rsidR="0042572A" w:rsidRDefault="001E201D" w:rsidP="001E201D">
            <w:r w:rsidRPr="001A6176">
              <w:t>You</w:t>
            </w:r>
            <w:r>
              <w:t xml:space="preserve"> will be given a</w:t>
            </w:r>
            <w:r w:rsidR="002B4046">
              <w:t>n assembly drawing along with separate detailed drawings of the component parts</w:t>
            </w:r>
            <w:r>
              <w:t>.</w:t>
            </w:r>
          </w:p>
          <w:p w:rsidR="00EE6173" w:rsidRDefault="00EE6173" w:rsidP="001E201D"/>
          <w:p w:rsidR="0042572A" w:rsidRDefault="002B4046" w:rsidP="00933154">
            <w:pPr>
              <w:pStyle w:val="ListParagraph"/>
              <w:numPr>
                <w:ilvl w:val="0"/>
                <w:numId w:val="1"/>
              </w:numPr>
              <w:spacing w:before="60" w:after="60"/>
            </w:pPr>
            <w:r>
              <w:t xml:space="preserve">Identify all </w:t>
            </w:r>
            <w:r w:rsidR="00F40A3A">
              <w:t xml:space="preserve">of </w:t>
            </w:r>
            <w:r>
              <w:t>the components</w:t>
            </w:r>
            <w:r w:rsidR="001C7104">
              <w:t xml:space="preserve">, </w:t>
            </w:r>
            <w:r w:rsidR="002955AD">
              <w:t xml:space="preserve">by </w:t>
            </w:r>
            <w:r w:rsidR="00CE4395">
              <w:t>annotat</w:t>
            </w:r>
            <w:r w:rsidR="002955AD">
              <w:t>ing</w:t>
            </w:r>
            <w:r w:rsidR="00CE4395">
              <w:t xml:space="preserve"> the drawings supplied </w:t>
            </w:r>
            <w:r w:rsidR="007A75BA">
              <w:t>and</w:t>
            </w:r>
            <w:r w:rsidR="001C7104">
              <w:t xml:space="preserve"> then</w:t>
            </w:r>
            <w:r w:rsidR="007A75BA">
              <w:t>:</w:t>
            </w:r>
          </w:p>
          <w:p w:rsidR="00982B34" w:rsidRDefault="005B255F" w:rsidP="00933154">
            <w:pPr>
              <w:pStyle w:val="ListParagraph"/>
              <w:numPr>
                <w:ilvl w:val="1"/>
                <w:numId w:val="1"/>
              </w:numPr>
              <w:spacing w:before="60" w:after="60"/>
            </w:pPr>
            <w:r>
              <w:t>make a list of the components</w:t>
            </w:r>
          </w:p>
          <w:p w:rsidR="007A75BA" w:rsidRDefault="002955AD" w:rsidP="00933154">
            <w:pPr>
              <w:pStyle w:val="ListParagraph"/>
              <w:numPr>
                <w:ilvl w:val="1"/>
                <w:numId w:val="1"/>
              </w:numPr>
              <w:spacing w:before="60" w:after="60"/>
            </w:pPr>
            <w:r>
              <w:t xml:space="preserve">list </w:t>
            </w:r>
            <w:r w:rsidR="005B255F">
              <w:t>for each whether it is a proprietary component or a product specific component</w:t>
            </w:r>
          </w:p>
          <w:p w:rsidR="007A75BA" w:rsidRDefault="007A75BA" w:rsidP="00933154">
            <w:pPr>
              <w:pStyle w:val="ListParagraph"/>
              <w:numPr>
                <w:ilvl w:val="1"/>
                <w:numId w:val="1"/>
              </w:numPr>
              <w:spacing w:before="60" w:after="60"/>
            </w:pPr>
            <w:r>
              <w:t>identi</w:t>
            </w:r>
            <w:r w:rsidR="005B255F">
              <w:t>fy the materials that each component is made from</w:t>
            </w:r>
          </w:p>
          <w:p w:rsidR="007A75BA" w:rsidRDefault="007A75BA" w:rsidP="00933154">
            <w:pPr>
              <w:pStyle w:val="ListParagraph"/>
              <w:spacing w:before="60" w:after="60"/>
              <w:ind w:left="1800"/>
            </w:pPr>
          </w:p>
          <w:p w:rsidR="0042572A" w:rsidRDefault="007A75BA" w:rsidP="00933154">
            <w:pPr>
              <w:pStyle w:val="ListParagraph"/>
              <w:numPr>
                <w:ilvl w:val="0"/>
                <w:numId w:val="1"/>
              </w:numPr>
            </w:pPr>
            <w:r>
              <w:t xml:space="preserve">Having identified </w:t>
            </w:r>
            <w:r w:rsidR="005B255F">
              <w:t>the components and materials</w:t>
            </w:r>
            <w:r w:rsidR="002955AD">
              <w:t>,</w:t>
            </w:r>
            <w:r>
              <w:t xml:space="preserve"> carry out </w:t>
            </w:r>
            <w:r w:rsidR="00B81F82">
              <w:t>an</w:t>
            </w:r>
            <w:r w:rsidR="006509D4">
              <w:t xml:space="preserve"> investigation, </w:t>
            </w:r>
            <w:r w:rsidR="001C7104">
              <w:t xml:space="preserve">using </w:t>
            </w:r>
            <w:r>
              <w:t>internet research</w:t>
            </w:r>
            <w:r w:rsidR="006509D4">
              <w:t>,</w:t>
            </w:r>
            <w:r>
              <w:t xml:space="preserve"> to </w:t>
            </w:r>
            <w:r w:rsidR="00F44D63">
              <w:t>find out</w:t>
            </w:r>
            <w:r w:rsidR="005B255F">
              <w:t xml:space="preserve"> </w:t>
            </w:r>
            <w:r w:rsidR="002955AD">
              <w:t xml:space="preserve">and record information </w:t>
            </w:r>
            <w:r w:rsidR="005B255F">
              <w:t>about</w:t>
            </w:r>
            <w:r w:rsidR="00F44D63">
              <w:t>:</w:t>
            </w:r>
          </w:p>
          <w:p w:rsidR="005B255F" w:rsidRDefault="005B255F" w:rsidP="00933154">
            <w:pPr>
              <w:pStyle w:val="ListParagraph"/>
              <w:numPr>
                <w:ilvl w:val="1"/>
                <w:numId w:val="1"/>
              </w:numPr>
            </w:pPr>
            <w:r>
              <w:t>the availability of the proprietary components, what they do and how they work</w:t>
            </w:r>
          </w:p>
          <w:p w:rsidR="00F44D63" w:rsidRDefault="005B255F" w:rsidP="00933154">
            <w:pPr>
              <w:pStyle w:val="ListParagraph"/>
              <w:numPr>
                <w:ilvl w:val="1"/>
                <w:numId w:val="1"/>
              </w:numPr>
            </w:pPr>
            <w:r>
              <w:t>the properties of the materials</w:t>
            </w:r>
            <w:r w:rsidR="00593DE3">
              <w:t xml:space="preserve"> used</w:t>
            </w:r>
          </w:p>
          <w:p w:rsidR="00F44D63" w:rsidRDefault="005B255F" w:rsidP="00933154">
            <w:pPr>
              <w:pStyle w:val="ListParagraph"/>
              <w:numPr>
                <w:ilvl w:val="1"/>
                <w:numId w:val="1"/>
              </w:numPr>
            </w:pPr>
            <w:r>
              <w:t xml:space="preserve">the </w:t>
            </w:r>
            <w:r w:rsidR="001C7104">
              <w:t xml:space="preserve">making </w:t>
            </w:r>
            <w:r>
              <w:t>processes</w:t>
            </w:r>
            <w:r w:rsidR="00F40A3A">
              <w:t xml:space="preserve"> used</w:t>
            </w:r>
            <w:r>
              <w:t xml:space="preserve"> to make each product specific component</w:t>
            </w:r>
          </w:p>
          <w:p w:rsidR="0042572A" w:rsidRDefault="0042572A" w:rsidP="00933154">
            <w:pPr>
              <w:ind w:left="720"/>
            </w:pPr>
          </w:p>
          <w:p w:rsidR="00CB0C51" w:rsidRDefault="006509D4" w:rsidP="00CE4395">
            <w:pPr>
              <w:contextualSpacing/>
            </w:pPr>
            <w:r>
              <w:t>During your investigation</w:t>
            </w:r>
            <w:r w:rsidR="00CB0C51">
              <w:t>,</w:t>
            </w:r>
            <w:r>
              <w:t xml:space="preserve"> ensure you </w:t>
            </w:r>
            <w:r w:rsidR="00CE4395">
              <w:t xml:space="preserve">bring together all </w:t>
            </w:r>
            <w:r w:rsidR="00F40A3A">
              <w:t xml:space="preserve">of </w:t>
            </w:r>
            <w:r w:rsidR="002955AD">
              <w:t xml:space="preserve">your </w:t>
            </w:r>
            <w:r w:rsidR="00CE4395">
              <w:t xml:space="preserve">information and review it to form a conclusion </w:t>
            </w:r>
            <w:r w:rsidR="00F40A3A">
              <w:t xml:space="preserve">that </w:t>
            </w:r>
            <w:r w:rsidR="00F40A3A">
              <w:lastRenderedPageBreak/>
              <w:t>includes</w:t>
            </w:r>
            <w:r w:rsidR="00CB0C51">
              <w:t>:</w:t>
            </w:r>
          </w:p>
          <w:p w:rsidR="00CB0C51" w:rsidRDefault="00593DE3" w:rsidP="00CB0C51">
            <w:pPr>
              <w:numPr>
                <w:ilvl w:val="0"/>
                <w:numId w:val="3"/>
              </w:numPr>
              <w:contextualSpacing/>
            </w:pPr>
            <w:r>
              <w:t>why each proprietary component is used</w:t>
            </w:r>
            <w:r w:rsidR="00CB0C51">
              <w:t>;</w:t>
            </w:r>
            <w:r>
              <w:t xml:space="preserve"> </w:t>
            </w:r>
          </w:p>
          <w:p w:rsidR="00CB0C51" w:rsidRDefault="00CE4395" w:rsidP="00CB0C51">
            <w:pPr>
              <w:numPr>
                <w:ilvl w:val="0"/>
                <w:numId w:val="3"/>
              </w:numPr>
              <w:contextualSpacing/>
            </w:pPr>
            <w:r>
              <w:t>why each material is used</w:t>
            </w:r>
            <w:r w:rsidR="00CB0C51">
              <w:t>;</w:t>
            </w:r>
            <w:r>
              <w:t xml:space="preserve"> and </w:t>
            </w:r>
          </w:p>
          <w:p w:rsidR="00CB0C51" w:rsidRDefault="00CE4395" w:rsidP="00CB0C51">
            <w:pPr>
              <w:numPr>
                <w:ilvl w:val="0"/>
                <w:numId w:val="3"/>
              </w:numPr>
              <w:contextualSpacing/>
            </w:pPr>
            <w:r>
              <w:t xml:space="preserve">why each process is used to make </w:t>
            </w:r>
            <w:r w:rsidR="00593DE3">
              <w:t xml:space="preserve">the </w:t>
            </w:r>
            <w:r>
              <w:t xml:space="preserve">product specific components. </w:t>
            </w:r>
          </w:p>
          <w:p w:rsidR="005B255F" w:rsidRDefault="00CE4395" w:rsidP="00CB0C51">
            <w:pPr>
              <w:contextualSpacing/>
            </w:pPr>
            <w:r>
              <w:t xml:space="preserve">You should draw on </w:t>
            </w:r>
            <w:r w:rsidR="00593DE3">
              <w:t xml:space="preserve">the full range of information </w:t>
            </w:r>
            <w:r>
              <w:t>you have found, including</w:t>
            </w:r>
            <w:r w:rsidR="00593DE3">
              <w:t xml:space="preserve">, for example, the </w:t>
            </w:r>
            <w:r>
              <w:t>strengths</w:t>
            </w:r>
            <w:r w:rsidR="00730FDA">
              <w:t>/</w:t>
            </w:r>
            <w:r>
              <w:t xml:space="preserve">weaknesses </w:t>
            </w:r>
            <w:r w:rsidR="002519FE">
              <w:t xml:space="preserve">of each </w:t>
            </w:r>
            <w:r>
              <w:t>and alternatives that could be used.</w:t>
            </w:r>
          </w:p>
          <w:p w:rsidR="005B255F" w:rsidRDefault="005B255F" w:rsidP="00F44D63"/>
          <w:p w:rsidR="0042572A" w:rsidRDefault="00F44D63" w:rsidP="002955AD">
            <w:r>
              <w:t xml:space="preserve">From these activities you need to gather all of your </w:t>
            </w:r>
            <w:r w:rsidR="00CE4395">
              <w:t>work</w:t>
            </w:r>
            <w:r>
              <w:t xml:space="preserve"> into a small </w:t>
            </w:r>
            <w:r w:rsidR="009E3A28">
              <w:t xml:space="preserve">portfolio </w:t>
            </w:r>
            <w:r w:rsidR="00CE4395">
              <w:t>containing notes and images to present to the Shop Manager</w:t>
            </w:r>
            <w:r>
              <w:t>.</w:t>
            </w:r>
          </w:p>
        </w:tc>
      </w:tr>
      <w:tr w:rsidR="0042572A" w:rsidTr="00933154">
        <w:tc>
          <w:tcPr>
            <w:tcW w:w="2880" w:type="dxa"/>
            <w:gridSpan w:val="2"/>
            <w:tcBorders>
              <w:top w:val="single" w:sz="4" w:space="0" w:color="000000"/>
              <w:left w:val="single" w:sz="4" w:space="0" w:color="000000"/>
              <w:bottom w:val="single" w:sz="4" w:space="0" w:color="000000"/>
              <w:right w:val="single" w:sz="4" w:space="0" w:color="000000"/>
            </w:tcBorders>
            <w:shd w:val="clear" w:color="auto" w:fill="D9D9D9"/>
          </w:tcPr>
          <w:p w:rsidR="0042572A" w:rsidRDefault="00DF7E29">
            <w:r w:rsidRPr="00933154">
              <w:rPr>
                <w:b/>
              </w:rPr>
              <w:lastRenderedPageBreak/>
              <w:t xml:space="preserve">Checklist of evidence required </w:t>
            </w:r>
          </w:p>
        </w:tc>
        <w:tc>
          <w:tcPr>
            <w:tcW w:w="6327" w:type="dxa"/>
            <w:gridSpan w:val="3"/>
            <w:tcBorders>
              <w:left w:val="single" w:sz="4" w:space="0" w:color="000000"/>
              <w:bottom w:val="single" w:sz="4" w:space="0" w:color="000000"/>
            </w:tcBorders>
            <w:shd w:val="clear" w:color="auto" w:fill="auto"/>
          </w:tcPr>
          <w:p w:rsidR="0042572A" w:rsidRDefault="00F44D63">
            <w:r w:rsidRPr="00B81F82">
              <w:t>Your</w:t>
            </w:r>
            <w:r>
              <w:t xml:space="preserve"> small </w:t>
            </w:r>
            <w:r w:rsidR="009E3A28">
              <w:t xml:space="preserve">portfolio </w:t>
            </w:r>
            <w:r>
              <w:t>should contain:</w:t>
            </w:r>
          </w:p>
          <w:p w:rsidR="00CE4395" w:rsidRDefault="00CE4395" w:rsidP="00933154">
            <w:pPr>
              <w:pStyle w:val="ListParagraph"/>
              <w:numPr>
                <w:ilvl w:val="0"/>
                <w:numId w:val="2"/>
              </w:numPr>
            </w:pPr>
            <w:r>
              <w:t>annotated assembly and detailed drawings</w:t>
            </w:r>
          </w:p>
          <w:p w:rsidR="00CE4395" w:rsidRDefault="00CE4395" w:rsidP="00933154">
            <w:pPr>
              <w:pStyle w:val="ListParagraph"/>
              <w:numPr>
                <w:ilvl w:val="0"/>
                <w:numId w:val="2"/>
              </w:numPr>
            </w:pPr>
            <w:r>
              <w:t>a list of components, materials and processes used</w:t>
            </w:r>
          </w:p>
          <w:p w:rsidR="00CE4395" w:rsidRDefault="00CE4395" w:rsidP="00933154">
            <w:pPr>
              <w:pStyle w:val="ListParagraph"/>
              <w:numPr>
                <w:ilvl w:val="0"/>
                <w:numId w:val="2"/>
              </w:numPr>
            </w:pPr>
            <w:r>
              <w:t>research notes</w:t>
            </w:r>
            <w:r w:rsidR="00593DE3">
              <w:t>/information records</w:t>
            </w:r>
          </w:p>
          <w:p w:rsidR="00F44D63" w:rsidRDefault="00CE4395" w:rsidP="00933154">
            <w:pPr>
              <w:pStyle w:val="ListParagraph"/>
              <w:numPr>
                <w:ilvl w:val="0"/>
                <w:numId w:val="2"/>
              </w:numPr>
            </w:pPr>
            <w:r>
              <w:t>notes to evaluate the materials, components and processes you have researched</w:t>
            </w:r>
          </w:p>
          <w:p w:rsidR="00CE4395" w:rsidRDefault="00CE4395" w:rsidP="00933154">
            <w:pPr>
              <w:pStyle w:val="ListParagraph"/>
              <w:numPr>
                <w:ilvl w:val="0"/>
                <w:numId w:val="2"/>
              </w:numPr>
            </w:pPr>
            <w:r>
              <w:t>images in support of your work</w:t>
            </w:r>
          </w:p>
          <w:p w:rsidR="0042572A" w:rsidRDefault="0042572A"/>
        </w:tc>
      </w:tr>
      <w:tr w:rsidR="0042572A" w:rsidTr="00933154">
        <w:tc>
          <w:tcPr>
            <w:tcW w:w="920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42572A" w:rsidRDefault="00DF7E29">
            <w:r w:rsidRPr="00933154">
              <w:rPr>
                <w:b/>
              </w:rPr>
              <w:t>Criteria covered by this task:</w:t>
            </w:r>
          </w:p>
        </w:tc>
      </w:tr>
      <w:tr w:rsidR="0042572A" w:rsidTr="00933154">
        <w:trPr>
          <w:trHeight w:val="40"/>
        </w:trPr>
        <w:tc>
          <w:tcPr>
            <w:tcW w:w="175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572A" w:rsidRDefault="003D19F0">
            <w:r>
              <w:t xml:space="preserve">Component </w:t>
            </w:r>
            <w:r w:rsidR="00DF7E29">
              <w:t>/</w:t>
            </w:r>
            <w:r>
              <w:t xml:space="preserve"> </w:t>
            </w:r>
            <w:r w:rsidR="00DF7E29">
              <w:t>Criteria reference</w:t>
            </w:r>
          </w:p>
        </w:tc>
        <w:tc>
          <w:tcPr>
            <w:tcW w:w="7454" w:type="dxa"/>
            <w:gridSpan w:val="4"/>
            <w:tcBorders>
              <w:top w:val="single" w:sz="4" w:space="0" w:color="000000"/>
              <w:left w:val="single" w:sz="4" w:space="0" w:color="000000"/>
              <w:bottom w:val="single" w:sz="4" w:space="0" w:color="000000"/>
            </w:tcBorders>
            <w:shd w:val="clear" w:color="auto" w:fill="F2F2F2"/>
            <w:vAlign w:val="center"/>
          </w:tcPr>
          <w:p w:rsidR="0042572A" w:rsidRDefault="00DF7E29">
            <w:r>
              <w:t>To achieve the criteria you must show that you are able to:</w:t>
            </w:r>
          </w:p>
        </w:tc>
      </w:tr>
      <w:tr w:rsidR="0042572A" w:rsidTr="00933154">
        <w:tc>
          <w:tcPr>
            <w:tcW w:w="1753" w:type="dxa"/>
            <w:tcBorders>
              <w:left w:val="single" w:sz="4" w:space="0" w:color="000000"/>
              <w:right w:val="single" w:sz="4" w:space="0" w:color="000000"/>
            </w:tcBorders>
            <w:shd w:val="clear" w:color="auto" w:fill="auto"/>
            <w:vAlign w:val="center"/>
          </w:tcPr>
          <w:p w:rsidR="0042572A" w:rsidRDefault="003D19F0">
            <w:r>
              <w:t>A.2P1</w:t>
            </w:r>
          </w:p>
        </w:tc>
        <w:tc>
          <w:tcPr>
            <w:tcW w:w="7454" w:type="dxa"/>
            <w:gridSpan w:val="4"/>
            <w:tcBorders>
              <w:left w:val="single" w:sz="4" w:space="0" w:color="000000"/>
            </w:tcBorders>
            <w:shd w:val="clear" w:color="auto" w:fill="auto"/>
            <w:vAlign w:val="center"/>
          </w:tcPr>
          <w:p w:rsidR="0042572A" w:rsidRDefault="005B4F0F" w:rsidP="002955AD">
            <w:pPr>
              <w:contextualSpacing/>
            </w:pPr>
            <w:r>
              <w:t>Describe engineering materials and proprietary components used in given engineered products</w:t>
            </w:r>
            <w:r w:rsidR="003D19F0">
              <w:t>.</w:t>
            </w:r>
          </w:p>
        </w:tc>
      </w:tr>
      <w:tr w:rsidR="0042572A" w:rsidTr="00933154">
        <w:tc>
          <w:tcPr>
            <w:tcW w:w="1753" w:type="dxa"/>
            <w:tcBorders>
              <w:left w:val="single" w:sz="4" w:space="0" w:color="000000"/>
              <w:bottom w:val="single" w:sz="4" w:space="0" w:color="000000"/>
              <w:right w:val="single" w:sz="4" w:space="0" w:color="000000"/>
            </w:tcBorders>
            <w:shd w:val="clear" w:color="auto" w:fill="auto"/>
            <w:vAlign w:val="center"/>
          </w:tcPr>
          <w:p w:rsidR="0042572A" w:rsidRDefault="003D19F0">
            <w:r>
              <w:t>A.2P2</w:t>
            </w:r>
          </w:p>
        </w:tc>
        <w:tc>
          <w:tcPr>
            <w:tcW w:w="7454" w:type="dxa"/>
            <w:gridSpan w:val="4"/>
            <w:tcBorders>
              <w:left w:val="single" w:sz="4" w:space="0" w:color="000000"/>
              <w:bottom w:val="single" w:sz="4" w:space="0" w:color="000000"/>
            </w:tcBorders>
            <w:shd w:val="clear" w:color="auto" w:fill="auto"/>
            <w:vAlign w:val="center"/>
          </w:tcPr>
          <w:p w:rsidR="0042572A" w:rsidRDefault="005B4F0F" w:rsidP="002955AD">
            <w:pPr>
              <w:contextualSpacing/>
            </w:pPr>
            <w:r>
              <w:t>Describe engineering processes used to make given engineered products</w:t>
            </w:r>
            <w:r w:rsidR="003D19F0">
              <w:t>.</w:t>
            </w:r>
          </w:p>
        </w:tc>
      </w:tr>
      <w:tr w:rsidR="0042572A" w:rsidTr="00933154">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72A" w:rsidRDefault="003D19F0">
            <w:r>
              <w:t>A.2M1</w:t>
            </w:r>
          </w:p>
        </w:tc>
        <w:tc>
          <w:tcPr>
            <w:tcW w:w="74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2572A" w:rsidRDefault="005B4F0F" w:rsidP="002955AD">
            <w:pPr>
              <w:contextualSpacing/>
            </w:pPr>
            <w:r>
              <w:t>Explain why engineering materials and proprietary components are used in given engineered products.</w:t>
            </w:r>
          </w:p>
        </w:tc>
      </w:tr>
      <w:tr w:rsidR="005B4F0F" w:rsidTr="00933154">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F0F" w:rsidRDefault="005B4F0F">
            <w:pPr>
              <w:contextualSpacing/>
            </w:pPr>
            <w:r>
              <w:t>A.2M2</w:t>
            </w:r>
          </w:p>
        </w:tc>
        <w:tc>
          <w:tcPr>
            <w:tcW w:w="74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B4F0F" w:rsidRDefault="005B4F0F" w:rsidP="002955AD">
            <w:pPr>
              <w:contextualSpacing/>
            </w:pPr>
            <w:r>
              <w:t>Explain why engineering processes are used to make given engineered products.</w:t>
            </w:r>
          </w:p>
        </w:tc>
      </w:tr>
      <w:tr w:rsidR="0042572A" w:rsidTr="00933154">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72A" w:rsidRDefault="003D19F0">
            <w:r>
              <w:t>A.2D1</w:t>
            </w:r>
          </w:p>
        </w:tc>
        <w:tc>
          <w:tcPr>
            <w:tcW w:w="74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2572A" w:rsidRDefault="005B4F0F" w:rsidP="002955AD">
            <w:pPr>
              <w:contextualSpacing/>
            </w:pPr>
            <w:r>
              <w:t>Evaluate engineering materials, proprietary components and processes used when making given engineered products</w:t>
            </w:r>
            <w:r w:rsidR="003D19F0">
              <w:t>.</w:t>
            </w:r>
          </w:p>
        </w:tc>
      </w:tr>
      <w:tr w:rsidR="0042572A" w:rsidTr="00933154">
        <w:tc>
          <w:tcPr>
            <w:tcW w:w="1753" w:type="dxa"/>
            <w:tcBorders>
              <w:top w:val="single" w:sz="4" w:space="0" w:color="000000"/>
              <w:left w:val="nil"/>
              <w:bottom w:val="single" w:sz="4" w:space="0" w:color="000000"/>
              <w:right w:val="nil"/>
            </w:tcBorders>
            <w:shd w:val="clear" w:color="auto" w:fill="auto"/>
            <w:vAlign w:val="center"/>
          </w:tcPr>
          <w:p w:rsidR="0042572A" w:rsidRDefault="0042572A"/>
        </w:tc>
        <w:tc>
          <w:tcPr>
            <w:tcW w:w="7454" w:type="dxa"/>
            <w:gridSpan w:val="4"/>
            <w:tcBorders>
              <w:top w:val="single" w:sz="4" w:space="0" w:color="000000"/>
              <w:left w:val="nil"/>
              <w:bottom w:val="single" w:sz="4" w:space="0" w:color="000000"/>
              <w:right w:val="nil"/>
            </w:tcBorders>
            <w:shd w:val="clear" w:color="auto" w:fill="auto"/>
            <w:vAlign w:val="center"/>
          </w:tcPr>
          <w:p w:rsidR="0042572A" w:rsidRDefault="0042572A" w:rsidP="00933154">
            <w:pPr>
              <w:jc w:val="center"/>
            </w:pPr>
          </w:p>
        </w:tc>
      </w:tr>
      <w:tr w:rsidR="0042572A" w:rsidTr="00933154">
        <w:trPr>
          <w:trHeight w:val="60"/>
        </w:trPr>
        <w:tc>
          <w:tcPr>
            <w:tcW w:w="2880" w:type="dxa"/>
            <w:gridSpan w:val="2"/>
            <w:tcBorders>
              <w:bottom w:val="single" w:sz="4" w:space="0" w:color="000000"/>
            </w:tcBorders>
            <w:shd w:val="clear" w:color="auto" w:fill="D9D9D9"/>
          </w:tcPr>
          <w:p w:rsidR="0042572A" w:rsidRDefault="00DF7E29">
            <w:r w:rsidRPr="00933154">
              <w:rPr>
                <w:b/>
              </w:rPr>
              <w:t>Sources of information to support you with this Assignment</w:t>
            </w:r>
          </w:p>
        </w:tc>
        <w:tc>
          <w:tcPr>
            <w:tcW w:w="6327" w:type="dxa"/>
            <w:gridSpan w:val="3"/>
            <w:tcBorders>
              <w:bottom w:val="single" w:sz="4" w:space="0" w:color="000000"/>
            </w:tcBorders>
            <w:shd w:val="clear" w:color="auto" w:fill="auto"/>
          </w:tcPr>
          <w:p w:rsidR="0042572A" w:rsidRDefault="0042572A" w:rsidP="002519FE">
            <w:pPr>
              <w:contextualSpacing/>
            </w:pPr>
          </w:p>
        </w:tc>
      </w:tr>
      <w:tr w:rsidR="0042572A" w:rsidTr="00933154">
        <w:trPr>
          <w:trHeight w:val="60"/>
        </w:trPr>
        <w:tc>
          <w:tcPr>
            <w:tcW w:w="2880" w:type="dxa"/>
            <w:gridSpan w:val="2"/>
            <w:tcBorders>
              <w:bottom w:val="single" w:sz="4" w:space="0" w:color="000000"/>
            </w:tcBorders>
            <w:shd w:val="clear" w:color="auto" w:fill="D9D9D9"/>
          </w:tcPr>
          <w:p w:rsidR="0042572A" w:rsidRDefault="00DF7E29">
            <w:r w:rsidRPr="00933154">
              <w:rPr>
                <w:b/>
              </w:rPr>
              <w:t>Other assessment materials attached to this Assignment Brief</w:t>
            </w:r>
          </w:p>
        </w:tc>
        <w:tc>
          <w:tcPr>
            <w:tcW w:w="6327" w:type="dxa"/>
            <w:gridSpan w:val="3"/>
            <w:tcBorders>
              <w:bottom w:val="single" w:sz="4" w:space="0" w:color="000000"/>
            </w:tcBorders>
            <w:shd w:val="clear" w:color="auto" w:fill="auto"/>
          </w:tcPr>
          <w:p w:rsidR="0042572A" w:rsidRDefault="002519FE">
            <w:r>
              <w:t xml:space="preserve">An assembly drawing and series of detailed drawings to support the range of materials, components and processes found in the </w:t>
            </w:r>
            <w:r w:rsidR="00CB0C51">
              <w:t xml:space="preserve">teaching </w:t>
            </w:r>
            <w:r>
              <w:t>content of the unit specification</w:t>
            </w:r>
            <w:r w:rsidR="002955AD">
              <w:t xml:space="preserve"> - T</w:t>
            </w:r>
            <w:r>
              <w:t>opic areas A1, A2 and A3 respectively.</w:t>
            </w:r>
          </w:p>
        </w:tc>
      </w:tr>
      <w:tr w:rsidR="0042572A" w:rsidTr="00933154">
        <w:trPr>
          <w:trHeight w:val="40"/>
        </w:trPr>
        <w:tc>
          <w:tcPr>
            <w:tcW w:w="9207" w:type="dxa"/>
            <w:gridSpan w:val="5"/>
            <w:tcBorders>
              <w:left w:val="nil"/>
              <w:bottom w:val="single" w:sz="4" w:space="0" w:color="000000"/>
              <w:right w:val="nil"/>
            </w:tcBorders>
            <w:shd w:val="clear" w:color="auto" w:fill="auto"/>
          </w:tcPr>
          <w:p w:rsidR="0042572A" w:rsidRDefault="0042572A" w:rsidP="00933154">
            <w:pPr>
              <w:keepNext/>
              <w:ind w:right="851"/>
            </w:pPr>
          </w:p>
          <w:p w:rsidR="0042572A" w:rsidRDefault="0042572A" w:rsidP="00933154">
            <w:pPr>
              <w:keepNext/>
              <w:ind w:right="851"/>
            </w:pPr>
          </w:p>
          <w:p w:rsidR="0042572A" w:rsidRDefault="0042572A" w:rsidP="00933154">
            <w:pPr>
              <w:keepNext/>
              <w:ind w:right="851"/>
            </w:pPr>
          </w:p>
        </w:tc>
      </w:tr>
      <w:tr w:rsidR="0042572A" w:rsidTr="00933154">
        <w:trPr>
          <w:trHeight w:val="420"/>
        </w:trPr>
        <w:tc>
          <w:tcPr>
            <w:tcW w:w="9207" w:type="dxa"/>
            <w:gridSpan w:val="5"/>
            <w:tcBorders>
              <w:top w:val="single" w:sz="4" w:space="0" w:color="000000"/>
              <w:left w:val="single" w:sz="4" w:space="0" w:color="000000"/>
              <w:bottom w:val="single" w:sz="4" w:space="0" w:color="000000"/>
              <w:right w:val="single" w:sz="4" w:space="0" w:color="000000"/>
            </w:tcBorders>
            <w:shd w:val="clear" w:color="auto" w:fill="D9D9D9"/>
          </w:tcPr>
          <w:p w:rsidR="0042572A" w:rsidRDefault="00DF7E29">
            <w:r w:rsidRPr="00933154">
              <w:rPr>
                <w:b/>
              </w:rPr>
              <w:t xml:space="preserve">FOR NQF LEVEL 2 ONLY: If you have not achieved the Level 2 criteria, your work will be assessed to determine if the following Level 1 criteria have been met. </w:t>
            </w:r>
          </w:p>
        </w:tc>
      </w:tr>
      <w:tr w:rsidR="0042572A" w:rsidTr="00933154">
        <w:tc>
          <w:tcPr>
            <w:tcW w:w="6524" w:type="dxa"/>
            <w:gridSpan w:val="3"/>
            <w:tcBorders>
              <w:top w:val="single" w:sz="4" w:space="0" w:color="000000"/>
              <w:left w:val="single" w:sz="4" w:space="0" w:color="333333"/>
              <w:bottom w:val="single" w:sz="4" w:space="0" w:color="333333"/>
              <w:right w:val="single" w:sz="4" w:space="0" w:color="333333"/>
            </w:tcBorders>
            <w:shd w:val="clear" w:color="auto" w:fill="F2F2F2"/>
            <w:vAlign w:val="center"/>
          </w:tcPr>
          <w:p w:rsidR="0042572A" w:rsidRDefault="00DF7E29">
            <w:r>
              <w:t>To achieve the criteria you must show that you are able to:</w:t>
            </w:r>
          </w:p>
        </w:tc>
        <w:tc>
          <w:tcPr>
            <w:tcW w:w="1418" w:type="dxa"/>
            <w:tcBorders>
              <w:top w:val="single" w:sz="4" w:space="0" w:color="000000"/>
              <w:left w:val="single" w:sz="4" w:space="0" w:color="333333"/>
              <w:bottom w:val="single" w:sz="4" w:space="0" w:color="333333"/>
              <w:right w:val="single" w:sz="4" w:space="0" w:color="333333"/>
            </w:tcBorders>
            <w:shd w:val="clear" w:color="auto" w:fill="F2F2F2"/>
            <w:vAlign w:val="center"/>
          </w:tcPr>
          <w:p w:rsidR="0042572A" w:rsidRDefault="003D19F0" w:rsidP="00933154">
            <w:pPr>
              <w:jc w:val="center"/>
            </w:pPr>
            <w:r>
              <w:t>Component</w:t>
            </w:r>
          </w:p>
        </w:tc>
        <w:tc>
          <w:tcPr>
            <w:tcW w:w="1265" w:type="dxa"/>
            <w:tcBorders>
              <w:top w:val="single" w:sz="4" w:space="0" w:color="000000"/>
              <w:left w:val="single" w:sz="4" w:space="0" w:color="333333"/>
              <w:bottom w:val="single" w:sz="4" w:space="0" w:color="333333"/>
              <w:right w:val="single" w:sz="4" w:space="0" w:color="333333"/>
            </w:tcBorders>
            <w:shd w:val="clear" w:color="auto" w:fill="F2F2F2"/>
            <w:vAlign w:val="center"/>
          </w:tcPr>
          <w:p w:rsidR="0042572A" w:rsidRDefault="00DF7E29" w:rsidP="00933154">
            <w:pPr>
              <w:jc w:val="center"/>
            </w:pPr>
            <w:r>
              <w:t>Criterion reference</w:t>
            </w:r>
          </w:p>
        </w:tc>
      </w:tr>
      <w:tr w:rsidR="0042572A" w:rsidTr="00933154">
        <w:tc>
          <w:tcPr>
            <w:tcW w:w="6524" w:type="dxa"/>
            <w:gridSpan w:val="3"/>
            <w:tcBorders>
              <w:bottom w:val="single" w:sz="4" w:space="0" w:color="000000"/>
            </w:tcBorders>
            <w:shd w:val="clear" w:color="auto" w:fill="auto"/>
            <w:vAlign w:val="center"/>
          </w:tcPr>
          <w:p w:rsidR="0042572A" w:rsidRDefault="005B4F0F" w:rsidP="005B4F0F">
            <w:pPr>
              <w:contextualSpacing/>
            </w:pPr>
            <w:r>
              <w:t>Identify engineering materials from each category and proprietary components.</w:t>
            </w:r>
          </w:p>
        </w:tc>
        <w:tc>
          <w:tcPr>
            <w:tcW w:w="1418" w:type="dxa"/>
            <w:tcBorders>
              <w:bottom w:val="single" w:sz="4" w:space="0" w:color="000000"/>
            </w:tcBorders>
            <w:shd w:val="clear" w:color="auto" w:fill="auto"/>
            <w:vAlign w:val="center"/>
          </w:tcPr>
          <w:p w:rsidR="0042572A" w:rsidRDefault="003D19F0" w:rsidP="00933154">
            <w:pPr>
              <w:jc w:val="center"/>
            </w:pPr>
            <w:r>
              <w:t>1</w:t>
            </w:r>
          </w:p>
        </w:tc>
        <w:tc>
          <w:tcPr>
            <w:tcW w:w="1265" w:type="dxa"/>
            <w:tcBorders>
              <w:bottom w:val="single" w:sz="4" w:space="0" w:color="000000"/>
            </w:tcBorders>
            <w:shd w:val="clear" w:color="auto" w:fill="auto"/>
            <w:vAlign w:val="center"/>
          </w:tcPr>
          <w:p w:rsidR="0042572A" w:rsidRDefault="003D19F0" w:rsidP="00CB0C51">
            <w:r>
              <w:t>A.1P1</w:t>
            </w:r>
          </w:p>
        </w:tc>
      </w:tr>
      <w:tr w:rsidR="0042572A" w:rsidTr="00933154">
        <w:tc>
          <w:tcPr>
            <w:tcW w:w="6524" w:type="dxa"/>
            <w:gridSpan w:val="3"/>
            <w:shd w:val="clear" w:color="auto" w:fill="auto"/>
            <w:vAlign w:val="center"/>
          </w:tcPr>
          <w:p w:rsidR="0042572A" w:rsidRDefault="005B4F0F" w:rsidP="005B4F0F">
            <w:pPr>
              <w:contextualSpacing/>
            </w:pPr>
            <w:r>
              <w:t>Identify an engineering process from each type.</w:t>
            </w:r>
          </w:p>
        </w:tc>
        <w:tc>
          <w:tcPr>
            <w:tcW w:w="1418" w:type="dxa"/>
            <w:shd w:val="clear" w:color="auto" w:fill="auto"/>
            <w:vAlign w:val="center"/>
          </w:tcPr>
          <w:p w:rsidR="0042572A" w:rsidRDefault="003D19F0" w:rsidP="00933154">
            <w:pPr>
              <w:jc w:val="center"/>
            </w:pPr>
            <w:r>
              <w:t>1</w:t>
            </w:r>
          </w:p>
        </w:tc>
        <w:tc>
          <w:tcPr>
            <w:tcW w:w="1265" w:type="dxa"/>
            <w:shd w:val="clear" w:color="auto" w:fill="auto"/>
            <w:vAlign w:val="center"/>
          </w:tcPr>
          <w:p w:rsidR="0042572A" w:rsidRDefault="003D19F0" w:rsidP="00CB0C51">
            <w:r>
              <w:t>A.1P2</w:t>
            </w:r>
          </w:p>
        </w:tc>
      </w:tr>
      <w:tr w:rsidR="0042572A" w:rsidTr="00933154">
        <w:tc>
          <w:tcPr>
            <w:tcW w:w="6524" w:type="dxa"/>
            <w:gridSpan w:val="3"/>
            <w:tcBorders>
              <w:bottom w:val="single" w:sz="4" w:space="0" w:color="000000"/>
            </w:tcBorders>
            <w:shd w:val="clear" w:color="auto" w:fill="auto"/>
            <w:vAlign w:val="center"/>
          </w:tcPr>
          <w:p w:rsidR="0042572A" w:rsidRDefault="005B4F0F" w:rsidP="005B4F0F">
            <w:pPr>
              <w:contextualSpacing/>
            </w:pPr>
            <w:r>
              <w:lastRenderedPageBreak/>
              <w:t>Describe engineering materials from each category and proprietary components.</w:t>
            </w:r>
          </w:p>
        </w:tc>
        <w:tc>
          <w:tcPr>
            <w:tcW w:w="1418" w:type="dxa"/>
            <w:tcBorders>
              <w:bottom w:val="single" w:sz="4" w:space="0" w:color="000000"/>
            </w:tcBorders>
            <w:shd w:val="clear" w:color="auto" w:fill="auto"/>
            <w:vAlign w:val="center"/>
          </w:tcPr>
          <w:p w:rsidR="0042572A" w:rsidRDefault="003D19F0" w:rsidP="00933154">
            <w:pPr>
              <w:jc w:val="center"/>
            </w:pPr>
            <w:r>
              <w:t>1</w:t>
            </w:r>
          </w:p>
        </w:tc>
        <w:tc>
          <w:tcPr>
            <w:tcW w:w="1265" w:type="dxa"/>
            <w:tcBorders>
              <w:bottom w:val="single" w:sz="4" w:space="0" w:color="000000"/>
            </w:tcBorders>
            <w:shd w:val="clear" w:color="auto" w:fill="auto"/>
            <w:vAlign w:val="center"/>
          </w:tcPr>
          <w:p w:rsidR="0042572A" w:rsidRDefault="003D19F0" w:rsidP="00CB0C51">
            <w:r>
              <w:t>A.1M1</w:t>
            </w:r>
          </w:p>
        </w:tc>
      </w:tr>
      <w:tr w:rsidR="0042572A" w:rsidTr="00933154">
        <w:tc>
          <w:tcPr>
            <w:tcW w:w="6524" w:type="dxa"/>
            <w:gridSpan w:val="3"/>
            <w:tcBorders>
              <w:bottom w:val="single" w:sz="4" w:space="0" w:color="auto"/>
            </w:tcBorders>
            <w:shd w:val="clear" w:color="auto" w:fill="auto"/>
            <w:vAlign w:val="center"/>
          </w:tcPr>
          <w:p w:rsidR="0042572A" w:rsidRDefault="005B4F0F" w:rsidP="005B4F0F">
            <w:pPr>
              <w:contextualSpacing/>
            </w:pPr>
            <w:r>
              <w:t>Describe an engineering process from each type.</w:t>
            </w:r>
          </w:p>
        </w:tc>
        <w:tc>
          <w:tcPr>
            <w:tcW w:w="1418" w:type="dxa"/>
            <w:tcBorders>
              <w:bottom w:val="single" w:sz="4" w:space="0" w:color="auto"/>
            </w:tcBorders>
            <w:shd w:val="clear" w:color="auto" w:fill="auto"/>
            <w:vAlign w:val="center"/>
          </w:tcPr>
          <w:p w:rsidR="0042572A" w:rsidRDefault="003D19F0" w:rsidP="00933154">
            <w:pPr>
              <w:jc w:val="center"/>
            </w:pPr>
            <w:r>
              <w:t>1</w:t>
            </w:r>
          </w:p>
        </w:tc>
        <w:tc>
          <w:tcPr>
            <w:tcW w:w="1265" w:type="dxa"/>
            <w:tcBorders>
              <w:bottom w:val="single" w:sz="4" w:space="0" w:color="auto"/>
            </w:tcBorders>
            <w:shd w:val="clear" w:color="auto" w:fill="auto"/>
            <w:vAlign w:val="center"/>
          </w:tcPr>
          <w:p w:rsidR="0042572A" w:rsidRDefault="003D19F0" w:rsidP="00CB0C51">
            <w:r>
              <w:t>A.1M2</w:t>
            </w:r>
          </w:p>
        </w:tc>
      </w:tr>
    </w:tbl>
    <w:p w:rsidR="0042572A" w:rsidRDefault="0042572A">
      <w:pPr>
        <w:spacing w:before="60" w:after="60" w:line="276" w:lineRule="auto"/>
        <w:jc w:val="both"/>
      </w:pPr>
    </w:p>
    <w:tbl>
      <w:tblPr>
        <w:tblW w:w="9789"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1739"/>
        <w:gridCol w:w="8050"/>
      </w:tblGrid>
      <w:tr w:rsidR="0042572A" w:rsidTr="00933154">
        <w:trPr>
          <w:trHeight w:val="1123"/>
        </w:trPr>
        <w:tc>
          <w:tcPr>
            <w:tcW w:w="1739" w:type="dxa"/>
            <w:tcBorders>
              <w:left w:val="single" w:sz="8" w:space="0" w:color="000000"/>
              <w:right w:val="single" w:sz="8" w:space="0" w:color="000000"/>
            </w:tcBorders>
            <w:shd w:val="clear" w:color="auto" w:fill="D9D9D9"/>
            <w:tcMar>
              <w:top w:w="20" w:type="dxa"/>
              <w:left w:w="60" w:type="dxa"/>
              <w:bottom w:w="20" w:type="dxa"/>
              <w:right w:w="60" w:type="dxa"/>
            </w:tcMar>
          </w:tcPr>
          <w:p w:rsidR="0042572A" w:rsidRDefault="00DF7E29" w:rsidP="00933154">
            <w:pPr>
              <w:widowControl w:val="0"/>
              <w:spacing w:line="276" w:lineRule="auto"/>
            </w:pPr>
            <w:r w:rsidRPr="00933154">
              <w:rPr>
                <w:b/>
                <w:shd w:val="clear" w:color="auto" w:fill="D9D9D9"/>
              </w:rPr>
              <w:t>Scenario</w:t>
            </w:r>
          </w:p>
          <w:p w:rsidR="0042572A" w:rsidRDefault="00DF7E29" w:rsidP="00933154">
            <w:pPr>
              <w:widowControl w:val="0"/>
              <w:spacing w:line="276" w:lineRule="auto"/>
            </w:pPr>
            <w:r w:rsidRPr="00933154">
              <w:rPr>
                <w:shd w:val="clear" w:color="auto" w:fill="D9D9D9"/>
              </w:rPr>
              <w:t xml:space="preserve"> </w:t>
            </w:r>
          </w:p>
          <w:p w:rsidR="0042572A" w:rsidRDefault="0042572A" w:rsidP="00933154">
            <w:pPr>
              <w:widowControl w:val="0"/>
              <w:spacing w:line="276" w:lineRule="auto"/>
            </w:pPr>
          </w:p>
          <w:p w:rsidR="0042572A" w:rsidRDefault="0042572A" w:rsidP="00933154">
            <w:pPr>
              <w:widowControl w:val="0"/>
              <w:spacing w:line="276" w:lineRule="auto"/>
            </w:pPr>
          </w:p>
        </w:tc>
        <w:tc>
          <w:tcPr>
            <w:tcW w:w="8050" w:type="dxa"/>
            <w:tcBorders>
              <w:right w:val="single" w:sz="8" w:space="0" w:color="000000"/>
            </w:tcBorders>
            <w:shd w:val="clear" w:color="auto" w:fill="FFFFFF"/>
            <w:tcMar>
              <w:top w:w="20" w:type="dxa"/>
              <w:left w:w="60" w:type="dxa"/>
              <w:bottom w:w="20" w:type="dxa"/>
              <w:right w:w="60" w:type="dxa"/>
            </w:tcMar>
          </w:tcPr>
          <w:p w:rsidR="0042572A" w:rsidRDefault="00982B34" w:rsidP="00CB0C51">
            <w:pPr>
              <w:spacing w:before="60" w:after="60" w:line="276" w:lineRule="auto"/>
            </w:pPr>
            <w:r w:rsidRPr="001A6176">
              <w:t>The</w:t>
            </w:r>
            <w:r>
              <w:t xml:space="preserve"> scenario could be changed to be about </w:t>
            </w:r>
            <w:r w:rsidR="001A6176">
              <w:t xml:space="preserve">working in an alternative </w:t>
            </w:r>
            <w:r w:rsidR="001C7104">
              <w:t>‘</w:t>
            </w:r>
            <w:r w:rsidR="001A6176">
              <w:t>engineering</w:t>
            </w:r>
            <w:r w:rsidR="001C7104">
              <w:t>’</w:t>
            </w:r>
            <w:r w:rsidR="001A6176">
              <w:t xml:space="preserve"> related organisation.</w:t>
            </w:r>
          </w:p>
        </w:tc>
      </w:tr>
      <w:tr w:rsidR="0042572A" w:rsidTr="00933154">
        <w:trPr>
          <w:trHeight w:val="1180"/>
        </w:trPr>
        <w:tc>
          <w:tcPr>
            <w:tcW w:w="1739" w:type="dxa"/>
            <w:tcBorders>
              <w:left w:val="single" w:sz="8" w:space="0" w:color="000000"/>
              <w:bottom w:val="single" w:sz="8" w:space="0" w:color="000000"/>
              <w:right w:val="single" w:sz="8" w:space="0" w:color="000000"/>
            </w:tcBorders>
            <w:shd w:val="clear" w:color="auto" w:fill="D9D9D9"/>
            <w:tcMar>
              <w:top w:w="20" w:type="dxa"/>
              <w:left w:w="60" w:type="dxa"/>
              <w:bottom w:w="20" w:type="dxa"/>
              <w:right w:w="60" w:type="dxa"/>
            </w:tcMar>
          </w:tcPr>
          <w:p w:rsidR="0042572A" w:rsidRDefault="00DF7E29" w:rsidP="00933154">
            <w:pPr>
              <w:widowControl w:val="0"/>
              <w:spacing w:line="276" w:lineRule="auto"/>
            </w:pPr>
            <w:r w:rsidRPr="00933154">
              <w:rPr>
                <w:b/>
                <w:shd w:val="clear" w:color="auto" w:fill="D9D9D9"/>
              </w:rPr>
              <w:t>Task 1</w:t>
            </w:r>
          </w:p>
        </w:tc>
        <w:tc>
          <w:tcPr>
            <w:tcW w:w="8050" w:type="dxa"/>
            <w:tcBorders>
              <w:bottom w:val="single" w:sz="8" w:space="0" w:color="000000"/>
              <w:right w:val="single" w:sz="8" w:space="0" w:color="000000"/>
            </w:tcBorders>
            <w:shd w:val="clear" w:color="auto" w:fill="FFFFFF"/>
            <w:tcMar>
              <w:top w:w="20" w:type="dxa"/>
              <w:left w:w="60" w:type="dxa"/>
              <w:bottom w:w="20" w:type="dxa"/>
              <w:right w:w="60" w:type="dxa"/>
            </w:tcMar>
          </w:tcPr>
          <w:p w:rsidR="0030015A" w:rsidRDefault="0030015A" w:rsidP="00CB0C51">
            <w:pPr>
              <w:spacing w:before="60" w:after="60"/>
            </w:pPr>
            <w:r>
              <w:t>The scenario is in a bicycle supply and repair shop which should enable the Assessor to supply an appropriate as</w:t>
            </w:r>
            <w:r w:rsidR="00D3346B">
              <w:t xml:space="preserve">sembled product as well as the </w:t>
            </w:r>
            <w:r>
              <w:t>drawings required.</w:t>
            </w:r>
          </w:p>
          <w:p w:rsidR="0030015A" w:rsidRDefault="0030015A" w:rsidP="00CB0C51">
            <w:pPr>
              <w:spacing w:before="60" w:after="60"/>
            </w:pPr>
          </w:p>
          <w:p w:rsidR="001A6176" w:rsidRDefault="00EA63D3" w:rsidP="00CB0C51">
            <w:pPr>
              <w:spacing w:before="60" w:after="60"/>
            </w:pPr>
            <w:r w:rsidRPr="001A6176">
              <w:t>The</w:t>
            </w:r>
            <w:r>
              <w:t xml:space="preserve"> </w:t>
            </w:r>
            <w:r w:rsidR="00FA7E0B">
              <w:t>product, shown on the</w:t>
            </w:r>
            <w:r>
              <w:t xml:space="preserve"> </w:t>
            </w:r>
            <w:r w:rsidR="00FA7E0B">
              <w:t xml:space="preserve">assembly drawing, and the components, shown on the detail drawings, </w:t>
            </w:r>
            <w:r w:rsidR="006921D9">
              <w:t xml:space="preserve">must </w:t>
            </w:r>
            <w:r w:rsidR="001A6176">
              <w:t>be complex enough to cover the range of</w:t>
            </w:r>
            <w:r w:rsidR="006921D9">
              <w:t>:</w:t>
            </w:r>
          </w:p>
          <w:p w:rsidR="00EA63D3" w:rsidRDefault="00CB0C51" w:rsidP="00CB0C51">
            <w:pPr>
              <w:spacing w:before="60" w:after="60"/>
            </w:pPr>
            <w:r>
              <w:t>M</w:t>
            </w:r>
            <w:r w:rsidR="001A6176">
              <w:t>aterial categories</w:t>
            </w:r>
            <w:r w:rsidR="00EA63D3">
              <w:t xml:space="preserve"> from the </w:t>
            </w:r>
            <w:r w:rsidR="001C7104">
              <w:t xml:space="preserve">teaching </w:t>
            </w:r>
            <w:r w:rsidR="00EA63D3">
              <w:t xml:space="preserve">content under </w:t>
            </w:r>
            <w:r w:rsidR="001C7104">
              <w:t>T</w:t>
            </w:r>
            <w:r w:rsidR="00EA63D3">
              <w:t>opic A1:</w:t>
            </w:r>
          </w:p>
          <w:p w:rsidR="00EA63D3" w:rsidRDefault="001A6176" w:rsidP="00CB0C51">
            <w:pPr>
              <w:spacing w:before="60" w:after="60"/>
            </w:pPr>
            <w:r>
              <w:t>ferrous,  non-ferrous, thermosetting polymers, thermoforming polymers</w:t>
            </w:r>
            <w:r w:rsidR="006921D9">
              <w:t>, and the properties of strength, hardness and toughness</w:t>
            </w:r>
          </w:p>
          <w:p w:rsidR="001A6176" w:rsidRDefault="00CB0C51" w:rsidP="00CB0C51">
            <w:pPr>
              <w:spacing w:before="60" w:after="60"/>
            </w:pPr>
            <w:r>
              <w:t>C</w:t>
            </w:r>
            <w:r w:rsidR="001A6176">
              <w:t>omponent</w:t>
            </w:r>
            <w:r w:rsidR="006921D9">
              <w:t xml:space="preserve"> type</w:t>
            </w:r>
            <w:r w:rsidR="001A6176">
              <w:t xml:space="preserve">s from the </w:t>
            </w:r>
            <w:r w:rsidR="001C7104">
              <w:t xml:space="preserve">teaching </w:t>
            </w:r>
            <w:r w:rsidR="001A6176">
              <w:t xml:space="preserve">content under </w:t>
            </w:r>
            <w:r w:rsidR="001C7104">
              <w:t>T</w:t>
            </w:r>
            <w:r w:rsidR="001A6176">
              <w:t>opic A2:</w:t>
            </w:r>
          </w:p>
          <w:p w:rsidR="001A6176" w:rsidRDefault="001A6176" w:rsidP="00CB0C51">
            <w:pPr>
              <w:spacing w:before="60" w:after="60"/>
            </w:pPr>
            <w:r>
              <w:t>proprietary, product specific</w:t>
            </w:r>
          </w:p>
          <w:p w:rsidR="001A6176" w:rsidRDefault="00CB0C51" w:rsidP="00CB0C51">
            <w:pPr>
              <w:spacing w:before="60" w:after="60"/>
            </w:pPr>
            <w:r>
              <w:t>P</w:t>
            </w:r>
            <w:r w:rsidR="006921D9">
              <w:t>rocess type</w:t>
            </w:r>
            <w:r w:rsidR="001A6176">
              <w:t xml:space="preserve">s from the </w:t>
            </w:r>
            <w:r w:rsidR="001C7104">
              <w:t xml:space="preserve">teaching </w:t>
            </w:r>
            <w:r w:rsidR="001A6176">
              <w:t xml:space="preserve">content under </w:t>
            </w:r>
            <w:r w:rsidR="001C7104">
              <w:t>T</w:t>
            </w:r>
            <w:r w:rsidR="001A6176">
              <w:t>opic A3:</w:t>
            </w:r>
          </w:p>
          <w:p w:rsidR="0042572A" w:rsidRDefault="001A6176" w:rsidP="00CB0C51">
            <w:pPr>
              <w:spacing w:before="60" w:after="60"/>
            </w:pPr>
            <w:r>
              <w:t>cutting, shaping, forming, joining</w:t>
            </w:r>
            <w:bookmarkStart w:id="2" w:name="h.30j0zll" w:colFirst="0" w:colLast="0"/>
            <w:bookmarkEnd w:id="2"/>
          </w:p>
        </w:tc>
      </w:tr>
    </w:tbl>
    <w:p w:rsidR="0042572A" w:rsidRDefault="0042572A"/>
    <w:sectPr w:rsidR="0042572A" w:rsidSect="00933154">
      <w:headerReference w:type="default" r:id="rId9"/>
      <w:footerReference w:type="default" r:id="rId10"/>
      <w:headerReference w:type="first" r:id="rId11"/>
      <w:footerReference w:type="first" r:id="rId12"/>
      <w:pgSz w:w="11906" w:h="16838"/>
      <w:pgMar w:top="1134" w:right="1134" w:bottom="1134" w:left="1134" w:header="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510" w:rsidRDefault="005E3510">
      <w:r>
        <w:separator/>
      </w:r>
    </w:p>
  </w:endnote>
  <w:endnote w:type="continuationSeparator" w:id="0">
    <w:p w:rsidR="005E3510" w:rsidRDefault="005E3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72A" w:rsidRDefault="00B97E82">
    <w:pPr>
      <w:tabs>
        <w:tab w:val="center" w:pos="4153"/>
        <w:tab w:val="right" w:pos="8306"/>
      </w:tabs>
      <w:jc w:val="right"/>
    </w:pPr>
    <w:r>
      <w:fldChar w:fldCharType="begin"/>
    </w:r>
    <w:r w:rsidR="00DF7E29">
      <w:instrText>PAGE</w:instrText>
    </w:r>
    <w:r>
      <w:fldChar w:fldCharType="separate"/>
    </w:r>
    <w:r w:rsidR="001D1DD9">
      <w:rPr>
        <w:noProof/>
      </w:rPr>
      <w:t>2</w:t>
    </w:r>
    <w:r>
      <w:fldChar w:fldCharType="end"/>
    </w:r>
  </w:p>
  <w:p w:rsidR="0042572A" w:rsidRDefault="00DF7E29">
    <w:r>
      <w:rPr>
        <w:sz w:val="16"/>
        <w:szCs w:val="16"/>
      </w:rPr>
      <w:t>BTEC Assignment Brief v1.0</w:t>
    </w:r>
  </w:p>
  <w:p w:rsidR="0042572A" w:rsidRDefault="00DF7E29">
    <w:r>
      <w:rPr>
        <w:sz w:val="16"/>
        <w:szCs w:val="16"/>
      </w:rPr>
      <w:t xml:space="preserve">BTEC Internal Assessment QDAM January 2015 </w:t>
    </w:r>
  </w:p>
  <w:p w:rsidR="0042572A" w:rsidRDefault="0042572A">
    <w:pPr>
      <w:spacing w:before="120" w:after="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72A" w:rsidRDefault="00933154">
    <w:pPr>
      <w:tabs>
        <w:tab w:val="center" w:pos="4513"/>
        <w:tab w:val="right" w:pos="9026"/>
      </w:tabs>
      <w:spacing w:after="720"/>
    </w:pPr>
    <w:r>
      <w:t xml:space="preserve">                                                                                                          </w:t>
    </w:r>
    <w:r w:rsidR="00B23ABB">
      <w:rPr>
        <w:b/>
        <w:noProof/>
      </w:rPr>
      <w:drawing>
        <wp:inline distT="0" distB="0" distL="0" distR="0">
          <wp:extent cx="952500" cy="295275"/>
          <wp:effectExtent l="0" t="0" r="0" b="0"/>
          <wp:docPr id="2" name="Picture 8" descr="Pears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ears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2952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510" w:rsidRDefault="005E3510">
      <w:r>
        <w:separator/>
      </w:r>
    </w:p>
  </w:footnote>
  <w:footnote w:type="continuationSeparator" w:id="0">
    <w:p w:rsidR="005E3510" w:rsidRDefault="005E3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72A" w:rsidRDefault="0042572A">
    <w:pPr>
      <w:spacing w:before="720"/>
      <w:jc w:val="right"/>
    </w:pPr>
  </w:p>
  <w:p w:rsidR="0042572A" w:rsidRDefault="0042572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72A" w:rsidRDefault="00933154" w:rsidP="00933154">
    <w:pPr>
      <w:tabs>
        <w:tab w:val="center" w:pos="4513"/>
        <w:tab w:val="left" w:pos="7245"/>
        <w:tab w:val="left" w:pos="7440"/>
        <w:tab w:val="right" w:pos="9026"/>
        <w:tab w:val="right" w:pos="9638"/>
      </w:tabs>
      <w:spacing w:before="720"/>
      <w:ind w:left="-426"/>
    </w:pPr>
    <w:r>
      <w:tab/>
    </w:r>
    <w:r>
      <w:tab/>
    </w:r>
    <w:r>
      <w:tab/>
    </w:r>
    <w:r w:rsidR="00B23ABB">
      <w:rPr>
        <w:noProof/>
      </w:rPr>
      <w:drawing>
        <wp:inline distT="0" distB="0" distL="0" distR="0">
          <wp:extent cx="914400" cy="276225"/>
          <wp:effectExtent l="0" t="0" r="0" b="0"/>
          <wp:docPr id="1" name="Picture 6" descr="BTec_Logo-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Tec_Logo-Or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6225"/>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C4227"/>
    <w:multiLevelType w:val="hybridMultilevel"/>
    <w:tmpl w:val="CDDE76CA"/>
    <w:lvl w:ilvl="0" w:tplc="55E00EA6">
      <w:start w:val="1"/>
      <w:numFmt w:val="lowerLetter"/>
      <w:lvlText w:val="%1)"/>
      <w:lvlJc w:val="left"/>
      <w:pPr>
        <w:ind w:left="1080" w:hanging="360"/>
      </w:pPr>
      <w:rPr>
        <w:rFonts w:hint="default"/>
      </w:r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45871608"/>
    <w:multiLevelType w:val="hybridMultilevel"/>
    <w:tmpl w:val="CABE8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1DE28D9"/>
    <w:multiLevelType w:val="hybridMultilevel"/>
    <w:tmpl w:val="8932A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72A"/>
    <w:rsid w:val="001017BE"/>
    <w:rsid w:val="001214A0"/>
    <w:rsid w:val="001A6176"/>
    <w:rsid w:val="001C3C4C"/>
    <w:rsid w:val="001C7104"/>
    <w:rsid w:val="001D1DD9"/>
    <w:rsid w:val="001E201D"/>
    <w:rsid w:val="001F6814"/>
    <w:rsid w:val="00216991"/>
    <w:rsid w:val="002367F1"/>
    <w:rsid w:val="002519FE"/>
    <w:rsid w:val="0025567B"/>
    <w:rsid w:val="00263966"/>
    <w:rsid w:val="002955AD"/>
    <w:rsid w:val="002B4046"/>
    <w:rsid w:val="0030015A"/>
    <w:rsid w:val="00351519"/>
    <w:rsid w:val="003D19F0"/>
    <w:rsid w:val="003D4CF1"/>
    <w:rsid w:val="0042572A"/>
    <w:rsid w:val="00436263"/>
    <w:rsid w:val="00496165"/>
    <w:rsid w:val="00581565"/>
    <w:rsid w:val="00593DE3"/>
    <w:rsid w:val="005B255F"/>
    <w:rsid w:val="005B4F0F"/>
    <w:rsid w:val="005E3510"/>
    <w:rsid w:val="00645790"/>
    <w:rsid w:val="006509D4"/>
    <w:rsid w:val="006921D9"/>
    <w:rsid w:val="006F4C6A"/>
    <w:rsid w:val="00730FDA"/>
    <w:rsid w:val="007A4B0F"/>
    <w:rsid w:val="007A75BA"/>
    <w:rsid w:val="007B1140"/>
    <w:rsid w:val="008030F9"/>
    <w:rsid w:val="0091560E"/>
    <w:rsid w:val="00933154"/>
    <w:rsid w:val="00982B34"/>
    <w:rsid w:val="009E3A28"/>
    <w:rsid w:val="00A73F1B"/>
    <w:rsid w:val="00B01317"/>
    <w:rsid w:val="00B23ABB"/>
    <w:rsid w:val="00B81F82"/>
    <w:rsid w:val="00B870B7"/>
    <w:rsid w:val="00B949C5"/>
    <w:rsid w:val="00B97E82"/>
    <w:rsid w:val="00BE2C7F"/>
    <w:rsid w:val="00C727D3"/>
    <w:rsid w:val="00CB0C51"/>
    <w:rsid w:val="00CE4395"/>
    <w:rsid w:val="00D06652"/>
    <w:rsid w:val="00D12980"/>
    <w:rsid w:val="00D3346B"/>
    <w:rsid w:val="00D527D7"/>
    <w:rsid w:val="00DF7E29"/>
    <w:rsid w:val="00E21607"/>
    <w:rsid w:val="00E65C30"/>
    <w:rsid w:val="00E94315"/>
    <w:rsid w:val="00EA63D3"/>
    <w:rsid w:val="00EE6173"/>
    <w:rsid w:val="00F40A3A"/>
    <w:rsid w:val="00F44D63"/>
    <w:rsid w:val="00F74A4C"/>
    <w:rsid w:val="00FA7E0B"/>
    <w:rsid w:val="00FB0A09"/>
    <w:rsid w:val="00FE0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paragraph" w:styleId="Heading1">
    <w:name w:val="heading 1"/>
    <w:basedOn w:val="Normal"/>
    <w:next w:val="Normal"/>
    <w:pPr>
      <w:keepNext/>
      <w:keepLines/>
      <w:spacing w:before="240" w:after="60"/>
      <w:outlineLvl w:val="0"/>
    </w:pPr>
    <w:rPr>
      <w:rFonts w:ascii="Arial" w:eastAsia="Arial" w:hAnsi="Arial" w:cs="Arial"/>
      <w:b/>
      <w:sz w:val="32"/>
      <w:szCs w:val="32"/>
    </w:rPr>
  </w:style>
  <w:style w:type="paragraph" w:styleId="Heading2">
    <w:name w:val="heading 2"/>
    <w:basedOn w:val="Normal"/>
    <w:next w:val="Normal"/>
    <w:pPr>
      <w:keepNext/>
      <w:keepLines/>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DF7E29"/>
    <w:rPr>
      <w:rFonts w:ascii="Tahoma" w:hAnsi="Tahoma" w:cs="Times New Roman"/>
      <w:color w:val="auto"/>
      <w:sz w:val="16"/>
      <w:szCs w:val="16"/>
    </w:rPr>
  </w:style>
  <w:style w:type="character" w:customStyle="1" w:styleId="BalloonTextChar">
    <w:name w:val="Balloon Text Char"/>
    <w:link w:val="BalloonText"/>
    <w:uiPriority w:val="99"/>
    <w:semiHidden/>
    <w:rsid w:val="00DF7E29"/>
    <w:rPr>
      <w:rFonts w:ascii="Tahoma" w:hAnsi="Tahoma" w:cs="Tahoma"/>
      <w:sz w:val="16"/>
      <w:szCs w:val="16"/>
    </w:rPr>
  </w:style>
  <w:style w:type="paragraph" w:styleId="Header">
    <w:name w:val="header"/>
    <w:basedOn w:val="Normal"/>
    <w:link w:val="HeaderChar"/>
    <w:uiPriority w:val="99"/>
    <w:unhideWhenUsed/>
    <w:rsid w:val="00DF7E29"/>
    <w:pPr>
      <w:tabs>
        <w:tab w:val="center" w:pos="4513"/>
        <w:tab w:val="right" w:pos="9026"/>
      </w:tabs>
    </w:pPr>
  </w:style>
  <w:style w:type="character" w:customStyle="1" w:styleId="HeaderChar">
    <w:name w:val="Header Char"/>
    <w:basedOn w:val="DefaultParagraphFont"/>
    <w:link w:val="Header"/>
    <w:uiPriority w:val="99"/>
    <w:rsid w:val="00DF7E29"/>
  </w:style>
  <w:style w:type="paragraph" w:styleId="Footer">
    <w:name w:val="footer"/>
    <w:basedOn w:val="Normal"/>
    <w:link w:val="FooterChar"/>
    <w:uiPriority w:val="99"/>
    <w:unhideWhenUsed/>
    <w:rsid w:val="00DF7E29"/>
    <w:pPr>
      <w:tabs>
        <w:tab w:val="center" w:pos="4513"/>
        <w:tab w:val="right" w:pos="9026"/>
      </w:tabs>
    </w:pPr>
  </w:style>
  <w:style w:type="character" w:customStyle="1" w:styleId="FooterChar">
    <w:name w:val="Footer Char"/>
    <w:basedOn w:val="DefaultParagraphFont"/>
    <w:link w:val="Footer"/>
    <w:uiPriority w:val="99"/>
    <w:rsid w:val="00DF7E29"/>
  </w:style>
  <w:style w:type="paragraph" w:styleId="ListParagraph">
    <w:name w:val="List Paragraph"/>
    <w:basedOn w:val="Normal"/>
    <w:uiPriority w:val="34"/>
    <w:qFormat/>
    <w:rsid w:val="007A7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paragraph" w:styleId="Heading1">
    <w:name w:val="heading 1"/>
    <w:basedOn w:val="Normal"/>
    <w:next w:val="Normal"/>
    <w:pPr>
      <w:keepNext/>
      <w:keepLines/>
      <w:spacing w:before="240" w:after="60"/>
      <w:outlineLvl w:val="0"/>
    </w:pPr>
    <w:rPr>
      <w:rFonts w:ascii="Arial" w:eastAsia="Arial" w:hAnsi="Arial" w:cs="Arial"/>
      <w:b/>
      <w:sz w:val="32"/>
      <w:szCs w:val="32"/>
    </w:rPr>
  </w:style>
  <w:style w:type="paragraph" w:styleId="Heading2">
    <w:name w:val="heading 2"/>
    <w:basedOn w:val="Normal"/>
    <w:next w:val="Normal"/>
    <w:pPr>
      <w:keepNext/>
      <w:keepLines/>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DF7E29"/>
    <w:rPr>
      <w:rFonts w:ascii="Tahoma" w:hAnsi="Tahoma" w:cs="Times New Roman"/>
      <w:color w:val="auto"/>
      <w:sz w:val="16"/>
      <w:szCs w:val="16"/>
    </w:rPr>
  </w:style>
  <w:style w:type="character" w:customStyle="1" w:styleId="BalloonTextChar">
    <w:name w:val="Balloon Text Char"/>
    <w:link w:val="BalloonText"/>
    <w:uiPriority w:val="99"/>
    <w:semiHidden/>
    <w:rsid w:val="00DF7E29"/>
    <w:rPr>
      <w:rFonts w:ascii="Tahoma" w:hAnsi="Tahoma" w:cs="Tahoma"/>
      <w:sz w:val="16"/>
      <w:szCs w:val="16"/>
    </w:rPr>
  </w:style>
  <w:style w:type="paragraph" w:styleId="Header">
    <w:name w:val="header"/>
    <w:basedOn w:val="Normal"/>
    <w:link w:val="HeaderChar"/>
    <w:uiPriority w:val="99"/>
    <w:unhideWhenUsed/>
    <w:rsid w:val="00DF7E29"/>
    <w:pPr>
      <w:tabs>
        <w:tab w:val="center" w:pos="4513"/>
        <w:tab w:val="right" w:pos="9026"/>
      </w:tabs>
    </w:pPr>
  </w:style>
  <w:style w:type="character" w:customStyle="1" w:styleId="HeaderChar">
    <w:name w:val="Header Char"/>
    <w:basedOn w:val="DefaultParagraphFont"/>
    <w:link w:val="Header"/>
    <w:uiPriority w:val="99"/>
    <w:rsid w:val="00DF7E29"/>
  </w:style>
  <w:style w:type="paragraph" w:styleId="Footer">
    <w:name w:val="footer"/>
    <w:basedOn w:val="Normal"/>
    <w:link w:val="FooterChar"/>
    <w:uiPriority w:val="99"/>
    <w:unhideWhenUsed/>
    <w:rsid w:val="00DF7E29"/>
    <w:pPr>
      <w:tabs>
        <w:tab w:val="center" w:pos="4513"/>
        <w:tab w:val="right" w:pos="9026"/>
      </w:tabs>
    </w:pPr>
  </w:style>
  <w:style w:type="character" w:customStyle="1" w:styleId="FooterChar">
    <w:name w:val="Footer Char"/>
    <w:basedOn w:val="DefaultParagraphFont"/>
    <w:link w:val="Footer"/>
    <w:uiPriority w:val="99"/>
    <w:rsid w:val="00DF7E29"/>
  </w:style>
  <w:style w:type="paragraph" w:styleId="ListParagraph">
    <w:name w:val="List Paragraph"/>
    <w:basedOn w:val="Normal"/>
    <w:uiPriority w:val="34"/>
    <w:qFormat/>
    <w:rsid w:val="007A7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4810B-0B40-4256-B0C2-4B697BD3A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Tufail, Uzma</dc:creator>
  <cp:lastModifiedBy>Anthony Halliday</cp:lastModifiedBy>
  <cp:revision>2</cp:revision>
  <dcterms:created xsi:type="dcterms:W3CDTF">2018-02-27T23:36:00Z</dcterms:created>
  <dcterms:modified xsi:type="dcterms:W3CDTF">2018-02-27T23:36:00Z</dcterms:modified>
</cp:coreProperties>
</file>